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E27C50A" w:rsidR="006222EF" w:rsidRDefault="00E8043B">
      <w:pPr>
        <w:spacing w:before="240" w:after="160"/>
        <w:jc w:val="both"/>
        <w:rPr>
          <w:rFonts w:ascii="Quicksand" w:eastAsia="Quicksand" w:hAnsi="Quicksand" w:cs="Quicksand"/>
          <w:b/>
          <w:color w:val="808080"/>
          <w:sz w:val="24"/>
          <w:szCs w:val="24"/>
        </w:rPr>
      </w:pPr>
      <w:r>
        <w:rPr>
          <w:rFonts w:ascii="Quicksand" w:eastAsia="Quicksand" w:hAnsi="Quicksand" w:cs="Quicksand"/>
        </w:rPr>
        <w:t xml:space="preserve">Origen: Informe Final F. Éxito </w:t>
      </w:r>
      <w:r>
        <w:rPr>
          <w:rFonts w:ascii="Quicksand" w:eastAsia="Quicksand" w:hAnsi="Quicksand" w:cs="Quicksand"/>
        </w:rPr>
        <w:t xml:space="preserve">_ </w:t>
      </w:r>
      <w:r>
        <w:rPr>
          <w:rFonts w:ascii="Quicksand" w:eastAsia="Quicksand" w:hAnsi="Quicksand" w:cs="Quicksand"/>
        </w:rPr>
        <w:t>Vaupé</w:t>
      </w:r>
      <w:r>
        <w:rPr>
          <w:rFonts w:ascii="Quicksand" w:eastAsia="Quicksand" w:hAnsi="Quicksand" w:cs="Quicksand"/>
        </w:rPr>
        <w:t>s Salud</w:t>
      </w:r>
    </w:p>
    <w:p w14:paraId="00000002" w14:textId="77777777" w:rsidR="006222EF" w:rsidRPr="00E8043B" w:rsidRDefault="00E8043B">
      <w:pPr>
        <w:pStyle w:val="Ttulo3"/>
        <w:spacing w:before="40" w:after="0" w:line="259" w:lineRule="auto"/>
        <w:rPr>
          <w:rFonts w:ascii="Quicksand" w:eastAsia="Quicksand" w:hAnsi="Quicksand" w:cs="Quicksand"/>
          <w:sz w:val="40"/>
          <w:szCs w:val="40"/>
        </w:rPr>
      </w:pPr>
      <w:bookmarkStart w:id="0" w:name="_uo5zztmwvm6d" w:colFirst="0" w:colLast="0"/>
      <w:bookmarkEnd w:id="0"/>
      <w:r w:rsidRPr="00E8043B">
        <w:rPr>
          <w:rFonts w:ascii="Quicksand" w:eastAsia="Quicksand" w:hAnsi="Quicksand" w:cs="Quicksand"/>
          <w:b/>
          <w:color w:val="808080"/>
          <w:sz w:val="36"/>
          <w:szCs w:val="36"/>
        </w:rPr>
        <w:t xml:space="preserve">Protocolos interculturales </w:t>
      </w:r>
    </w:p>
    <w:p w14:paraId="00000003" w14:textId="77777777" w:rsidR="006222EF" w:rsidRDefault="00E8043B">
      <w:pPr>
        <w:spacing w:before="240" w:after="160"/>
        <w:jc w:val="both"/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>El objetivo de esta experiencia fue el de desarrollar dos protocolos interculturales de salud, uno de un evento materno y otro de un evento infantil, priorizados con las comunidades de Timbó y Wacará, partiendo del curso de vida, con énfasis en la prevenci</w:t>
      </w:r>
      <w:r>
        <w:rPr>
          <w:rFonts w:ascii="Quicksand" w:eastAsia="Quicksand" w:hAnsi="Quicksand" w:cs="Quicksand"/>
        </w:rPr>
        <w:t>ón y el mantenimiento de la salud.</w:t>
      </w:r>
    </w:p>
    <w:p w14:paraId="00000004" w14:textId="77777777" w:rsidR="006222EF" w:rsidRDefault="00E8043B">
      <w:pPr>
        <w:spacing w:before="240" w:after="160"/>
        <w:jc w:val="both"/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>Los segmentos que conformaron el taller para la elaboración de los protocolos de salud comunitario se resumen en la siguiente tabla:</w:t>
      </w:r>
    </w:p>
    <w:p w14:paraId="00000005" w14:textId="77777777" w:rsidR="006222EF" w:rsidRDefault="00E8043B">
      <w:pPr>
        <w:spacing w:before="240"/>
        <w:jc w:val="center"/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  <w:color w:val="7F7F7F"/>
          <w:sz w:val="20"/>
          <w:szCs w:val="20"/>
        </w:rPr>
        <w:t>Tabla 15: Pasos del taller para la elaboración de los protocolos de salud comunitarios.</w:t>
      </w:r>
    </w:p>
    <w:tbl>
      <w:tblPr>
        <w:tblStyle w:val="a"/>
        <w:tblW w:w="9209" w:type="dxa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6222EF" w14:paraId="613ADD91" w14:textId="77777777" w:rsidTr="00622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7F7F7F"/>
          </w:tcPr>
          <w:p w14:paraId="00000006" w14:textId="77777777" w:rsidR="006222EF" w:rsidRDefault="00E8043B">
            <w:pPr>
              <w:spacing w:after="160" w:line="259" w:lineRule="auto"/>
              <w:jc w:val="center"/>
              <w:rPr>
                <w:rFonts w:ascii="Quicksand" w:eastAsia="Quicksand" w:hAnsi="Quicksand" w:cs="Quicksand"/>
                <w:color w:val="FFFFFF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color w:val="FFFFFF"/>
                <w:sz w:val="20"/>
                <w:szCs w:val="20"/>
              </w:rPr>
              <w:t>PRIMERA PARTE</w:t>
            </w:r>
          </w:p>
        </w:tc>
      </w:tr>
      <w:tr w:rsidR="006222EF" w14:paraId="2A52F32C" w14:textId="77777777" w:rsidTr="00622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/>
            <w:vAlign w:val="center"/>
          </w:tcPr>
          <w:p w14:paraId="00000008" w14:textId="77777777" w:rsidR="006222EF" w:rsidRDefault="00E8043B">
            <w:pPr>
              <w:spacing w:line="259" w:lineRule="auto"/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 w:val="0"/>
                <w:color w:val="000000"/>
                <w:sz w:val="20"/>
                <w:szCs w:val="20"/>
              </w:rPr>
              <w:t>1. Socialización y concertación de actividades con toda la comunidad</w:t>
            </w:r>
          </w:p>
        </w:tc>
        <w:tc>
          <w:tcPr>
            <w:tcW w:w="6946" w:type="dxa"/>
            <w:shd w:val="clear" w:color="auto" w:fill="FFFFFF"/>
          </w:tcPr>
          <w:p w14:paraId="00000009" w14:textId="77777777" w:rsidR="006222EF" w:rsidRDefault="00E8043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  <w:t>a. Presentación del equipo y la comunidad</w:t>
            </w:r>
          </w:p>
          <w:p w14:paraId="0000000A" w14:textId="77777777" w:rsidR="006222EF" w:rsidRDefault="00E8043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  <w:t xml:space="preserve">b. Socialización del objetivo de la actividad </w:t>
            </w:r>
          </w:p>
          <w:p w14:paraId="0000000B" w14:textId="77777777" w:rsidR="006222EF" w:rsidRDefault="00E8043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  <w:t>c. Definición de perfiles del “Grupo Motor” que trabajará ciclo de vida y la priori</w:t>
            </w:r>
            <w:r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  <w:t>zación inicial del evento materno o infantil</w:t>
            </w:r>
          </w:p>
          <w:p w14:paraId="0000000C" w14:textId="77777777" w:rsidR="006222EF" w:rsidRDefault="00E8043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  <w:t>d. Definición de lugar y tiempos de trabajo con el Grupo Motor</w:t>
            </w:r>
          </w:p>
        </w:tc>
      </w:tr>
      <w:tr w:rsidR="006222EF" w14:paraId="4B479D40" w14:textId="77777777" w:rsidTr="006222E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7E6E6"/>
            <w:vAlign w:val="center"/>
          </w:tcPr>
          <w:p w14:paraId="0000000D" w14:textId="77777777" w:rsidR="006222EF" w:rsidRDefault="00E8043B">
            <w:pPr>
              <w:spacing w:after="160" w:line="259" w:lineRule="auto"/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 w:val="0"/>
                <w:color w:val="000000"/>
                <w:sz w:val="20"/>
                <w:szCs w:val="20"/>
              </w:rPr>
              <w:t xml:space="preserve">2. Curso de vida </w:t>
            </w:r>
          </w:p>
        </w:tc>
        <w:tc>
          <w:tcPr>
            <w:tcW w:w="6946" w:type="dxa"/>
            <w:shd w:val="clear" w:color="auto" w:fill="E7E6E6"/>
          </w:tcPr>
          <w:p w14:paraId="0000000E" w14:textId="77777777" w:rsidR="006222EF" w:rsidRDefault="00E804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  <w:t>El objetivo de esta actividad es identificar con el grupo motor, a través de una línea del tiempo, la trayectoria de la vida del individuo y de la familia con los momentos significativos o transiciones que definan situaciones en las cuales se puedan promov</w:t>
            </w:r>
            <w:r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  <w:t xml:space="preserve">er prácticas tradicionales o comunitarias para el cuidado y el mantenimiento de la salud de las personas. </w:t>
            </w:r>
          </w:p>
        </w:tc>
      </w:tr>
      <w:tr w:rsidR="006222EF" w14:paraId="156877EB" w14:textId="77777777" w:rsidTr="00622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/>
            <w:vAlign w:val="center"/>
          </w:tcPr>
          <w:p w14:paraId="0000000F" w14:textId="77777777" w:rsidR="006222EF" w:rsidRDefault="00E8043B">
            <w:pPr>
              <w:spacing w:after="160" w:line="259" w:lineRule="auto"/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 w:val="0"/>
                <w:color w:val="000000"/>
                <w:sz w:val="20"/>
                <w:szCs w:val="20"/>
              </w:rPr>
              <w:t>3. Priorización del evento</w:t>
            </w:r>
          </w:p>
        </w:tc>
        <w:tc>
          <w:tcPr>
            <w:tcW w:w="6946" w:type="dxa"/>
            <w:shd w:val="clear" w:color="auto" w:fill="FFFFFF"/>
          </w:tcPr>
          <w:p w14:paraId="00000010" w14:textId="77777777" w:rsidR="006222EF" w:rsidRDefault="00E8043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  <w:t xml:space="preserve">A nivel grupal, de acuerdo con los criterios de priorización, el grupo motor definirá cual será el evento materno/infantil que se profundizará para definir acciones del protocolo. </w:t>
            </w:r>
          </w:p>
        </w:tc>
      </w:tr>
      <w:tr w:rsidR="006222EF" w14:paraId="63CD39C7" w14:textId="77777777" w:rsidTr="006222E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7E6E6"/>
            <w:vAlign w:val="center"/>
          </w:tcPr>
          <w:p w14:paraId="00000011" w14:textId="77777777" w:rsidR="006222EF" w:rsidRDefault="00E8043B">
            <w:pPr>
              <w:spacing w:after="160" w:line="259" w:lineRule="auto"/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 w:val="0"/>
                <w:color w:val="000000"/>
                <w:sz w:val="20"/>
                <w:szCs w:val="20"/>
              </w:rPr>
              <w:t>4.Construccion del protocolo comunitario para el evento priorizado</w:t>
            </w:r>
          </w:p>
        </w:tc>
        <w:tc>
          <w:tcPr>
            <w:tcW w:w="6946" w:type="dxa"/>
            <w:shd w:val="clear" w:color="auto" w:fill="E7E6E6"/>
          </w:tcPr>
          <w:p w14:paraId="00000012" w14:textId="77777777" w:rsidR="006222EF" w:rsidRDefault="00E8043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  <w:t xml:space="preserve">Identificación de acciones: 1) anticipatorias del evento, 2) las que se realizan durante el evento y 3) las posteriores al evento priorizado, que servirán como base para la construcción de </w:t>
            </w:r>
            <w:r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  <w:t>una guía comunitaria para el fortalecimiento de prácticas propias para la preparación y el paso armónico del evento priorizado.</w:t>
            </w:r>
          </w:p>
        </w:tc>
      </w:tr>
      <w:tr w:rsidR="006222EF" w14:paraId="532E651A" w14:textId="77777777" w:rsidTr="00622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7F7F7F"/>
            <w:vAlign w:val="bottom"/>
          </w:tcPr>
          <w:p w14:paraId="00000013" w14:textId="77777777" w:rsidR="006222EF" w:rsidRDefault="00E8043B">
            <w:pPr>
              <w:spacing w:after="160" w:line="259" w:lineRule="auto"/>
              <w:jc w:val="center"/>
              <w:rPr>
                <w:rFonts w:ascii="Quicksand" w:eastAsia="Quicksand" w:hAnsi="Quicksand" w:cs="Quicksand"/>
                <w:color w:val="FFFFFF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color w:val="FFFFFF"/>
                <w:sz w:val="20"/>
                <w:szCs w:val="20"/>
              </w:rPr>
              <w:t>SEGUNDA PARTE</w:t>
            </w:r>
          </w:p>
        </w:tc>
      </w:tr>
      <w:tr w:rsidR="006222EF" w14:paraId="35E9802C" w14:textId="77777777" w:rsidTr="00622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0000015" w14:textId="77777777" w:rsidR="006222EF" w:rsidRDefault="00E8043B">
            <w:pPr>
              <w:spacing w:after="160" w:line="259" w:lineRule="auto"/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 w:val="0"/>
                <w:color w:val="000000"/>
                <w:sz w:val="20"/>
                <w:szCs w:val="20"/>
              </w:rPr>
              <w:t>5.Material Educativo</w:t>
            </w:r>
          </w:p>
        </w:tc>
        <w:tc>
          <w:tcPr>
            <w:tcW w:w="6946" w:type="dxa"/>
          </w:tcPr>
          <w:p w14:paraId="00000016" w14:textId="77777777" w:rsidR="006222EF" w:rsidRDefault="00E8043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  <w:t>Surge durante el trabajo que se realiza con el Grupo Motor: Juegos, videos, cuentos, historias cortas, entre otros que se definan durante el trabajo grupal y que la comunidad considere importantes para promover un paso saludable por el evento definido.</w:t>
            </w:r>
          </w:p>
        </w:tc>
      </w:tr>
      <w:tr w:rsidR="006222EF" w14:paraId="59E6D6C6" w14:textId="77777777" w:rsidTr="00622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7E6E6"/>
            <w:vAlign w:val="center"/>
          </w:tcPr>
          <w:p w14:paraId="00000017" w14:textId="77777777" w:rsidR="006222EF" w:rsidRDefault="00E8043B">
            <w:pPr>
              <w:spacing w:after="160" w:line="259" w:lineRule="auto"/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 w:val="0"/>
                <w:color w:val="000000"/>
                <w:sz w:val="20"/>
                <w:szCs w:val="20"/>
              </w:rPr>
              <w:t>6.</w:t>
            </w:r>
            <w:r>
              <w:rPr>
                <w:rFonts w:ascii="Quicksand" w:eastAsia="Quicksand" w:hAnsi="Quicksand" w:cs="Quicksand"/>
                <w:b w:val="0"/>
                <w:color w:val="000000"/>
                <w:sz w:val="20"/>
                <w:szCs w:val="20"/>
              </w:rPr>
              <w:t xml:space="preserve"> Acercamiento al evento priorizado</w:t>
            </w:r>
          </w:p>
        </w:tc>
        <w:tc>
          <w:tcPr>
            <w:tcW w:w="6946" w:type="dxa"/>
            <w:shd w:val="clear" w:color="auto" w:fill="E7E6E6"/>
          </w:tcPr>
          <w:p w14:paraId="00000018" w14:textId="77777777" w:rsidR="006222EF" w:rsidRDefault="00E804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  <w:t>Desarrollo de narrativas: A través de narrativas se explora cómo vivieron el evento las distintas personas en la comunidad —ancianos, adultos, jóvenes, niñas, niños—. Para ello se selecciona a las personas que estén inter</w:t>
            </w:r>
            <w:r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  <w:t>esadas y tengan las habilidades para ser reporteros (para que cuenten, escriban, dibujen o graben las vivencias del evento).</w:t>
            </w:r>
          </w:p>
          <w:p w14:paraId="00000019" w14:textId="77777777" w:rsidR="006222EF" w:rsidRDefault="006222EF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</w:pPr>
          </w:p>
          <w:p w14:paraId="0000001A" w14:textId="77777777" w:rsidR="006222EF" w:rsidRDefault="00E8043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  <w:t xml:space="preserve">Diálogos intergeneracionales: consejos de los mayores (abuelas) o de otros pares. Este se realiza en otros espacios diferentes al </w:t>
            </w:r>
            <w:r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  <w:t xml:space="preserve">taller </w:t>
            </w:r>
            <w:r>
              <w:rPr>
                <w:rFonts w:ascii="Quicksand" w:eastAsia="Quicksand" w:hAnsi="Quicksand" w:cs="Quicksand"/>
                <w:color w:val="000000"/>
                <w:sz w:val="20"/>
                <w:szCs w:val="20"/>
              </w:rPr>
              <w:lastRenderedPageBreak/>
              <w:t>para ampliar la información sobre el evento materno o infantil y los cuidados alrededor de este.</w:t>
            </w:r>
          </w:p>
        </w:tc>
      </w:tr>
    </w:tbl>
    <w:p w14:paraId="0000001B" w14:textId="77777777" w:rsidR="006222EF" w:rsidRDefault="00E8043B">
      <w:pPr>
        <w:spacing w:before="240" w:after="160"/>
        <w:jc w:val="both"/>
      </w:pPr>
      <w:r>
        <w:rPr>
          <w:rFonts w:ascii="Quicksand" w:eastAsia="Quicksand" w:hAnsi="Quicksand" w:cs="Quicksand"/>
        </w:rPr>
        <w:lastRenderedPageBreak/>
        <w:t>Los eventos priorizados en la comunidad de Timbó fueron: 1) el parto y 2) la transmisión del conocimiento tradicional y en Wacará: 1) la consecución de pareja (mujeres) y 2) las enseñanzas y consejos que reciben los hombres desde que son niños hasta la adu</w:t>
      </w:r>
      <w:r>
        <w:rPr>
          <w:rFonts w:ascii="Quicksand" w:eastAsia="Quicksand" w:hAnsi="Quicksand" w:cs="Quicksand"/>
        </w:rPr>
        <w:t>ltez (hombres). Los cuatro eventos priorizados están relacionados directamente con la promoción de los cuidados que se pueden proporcionar desde la comunidad para que las mujeres y sus familias tengan un paso armónico por el momento de la gestación y los p</w:t>
      </w:r>
      <w:r>
        <w:rPr>
          <w:rFonts w:ascii="Quicksand" w:eastAsia="Quicksand" w:hAnsi="Quicksand" w:cs="Quicksand"/>
        </w:rPr>
        <w:t>rimeros años de vida de los niños y las niñas.</w:t>
      </w:r>
    </w:p>
    <w:sectPr w:rsidR="006222E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panose1 w:val="02070303000000060000"/>
    <w:charset w:val="00"/>
    <w:family w:val="roman"/>
    <w:notTrueType/>
    <w:pitch w:val="variable"/>
    <w:sig w:usb0="A00000AF" w:usb1="0000000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EF"/>
    <w:rsid w:val="006222EF"/>
    <w:rsid w:val="00E8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FC6B"/>
  <w15:docId w15:val="{5610D0B7-B7DE-44DB-AA24-BEE813AC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color w:val="C5591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BE5D5"/>
    </w:tc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</cp:lastModifiedBy>
  <cp:revision>2</cp:revision>
  <dcterms:created xsi:type="dcterms:W3CDTF">2021-08-05T20:47:00Z</dcterms:created>
  <dcterms:modified xsi:type="dcterms:W3CDTF">2021-08-05T20:48:00Z</dcterms:modified>
</cp:coreProperties>
</file>